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3F" w:rsidRPr="007639EA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bookmarkStart w:id="0" w:name="_GoBack"/>
      <w:bookmarkEnd w:id="0"/>
      <w:r w:rsidRPr="007639EA">
        <w:rPr>
          <w:rFonts w:cstheme="minorHAnsi"/>
          <w:b/>
          <w:bCs/>
        </w:rPr>
        <w:t>Koulujen ja taidelaitosten yhteistyö Taidetestaajat-hankkeessa:</w:t>
      </w:r>
    </w:p>
    <w:p w:rsidR="00550E3F" w:rsidRPr="007639EA" w:rsidRDefault="00550E3F" w:rsidP="007639EA">
      <w:pPr>
        <w:spacing w:line="276" w:lineRule="auto"/>
        <w:rPr>
          <w:rFonts w:cstheme="minorHAnsi"/>
          <w:b/>
          <w:bCs/>
        </w:rPr>
      </w:pPr>
      <w:r w:rsidRPr="007639EA">
        <w:rPr>
          <w:rFonts w:cstheme="minorHAnsi"/>
          <w:b/>
          <w:bCs/>
        </w:rPr>
        <w:t>Onnistumisia, haasteita ja kehittämisehdotuksia</w:t>
      </w:r>
    </w:p>
    <w:p w:rsidR="00550E3F" w:rsidRPr="00550E3F" w:rsidRDefault="00550E3F" w:rsidP="007639EA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33333"/>
          <w:lang w:eastAsia="fi-FI"/>
        </w:rPr>
      </w:pPr>
      <w:r w:rsidRPr="007639EA">
        <w:rPr>
          <w:rFonts w:eastAsia="Times New Roman" w:cstheme="minorHAnsi"/>
          <w:color w:val="333333"/>
          <w:lang w:eastAsia="fi-FI"/>
        </w:rPr>
        <w:t>Taideyliopiston tutkimuskeskus, t</w:t>
      </w:r>
      <w:r w:rsidRPr="00550E3F">
        <w:rPr>
          <w:rFonts w:eastAsia="Times New Roman" w:cstheme="minorHAnsi"/>
          <w:color w:val="333333"/>
          <w:lang w:eastAsia="fi-FI"/>
        </w:rPr>
        <w:t>aidekasvatusta</w:t>
      </w:r>
      <w:r w:rsidR="007639EA" w:rsidRPr="007639EA">
        <w:rPr>
          <w:rFonts w:eastAsia="Times New Roman" w:cstheme="minorHAnsi"/>
          <w:color w:val="333333"/>
          <w:lang w:eastAsia="fi-FI"/>
        </w:rPr>
        <w:t xml:space="preserve"> tutkiva</w:t>
      </w:r>
      <w:r w:rsidR="007639EA" w:rsidRPr="007639EA">
        <w:rPr>
          <w:rFonts w:cstheme="minorHAnsi"/>
        </w:rPr>
        <w:t xml:space="preserve"> </w:t>
      </w:r>
      <w:r w:rsidR="007639EA" w:rsidRPr="007639EA">
        <w:rPr>
          <w:rStyle w:val="Emphasis"/>
          <w:rFonts w:cstheme="minorHAnsi"/>
        </w:rPr>
        <w:t xml:space="preserve">Center for </w:t>
      </w:r>
      <w:proofErr w:type="spellStart"/>
      <w:r w:rsidR="007639EA" w:rsidRPr="007639EA">
        <w:rPr>
          <w:rStyle w:val="Emphasis"/>
          <w:rFonts w:cstheme="minorHAnsi"/>
        </w:rPr>
        <w:t>Educational</w:t>
      </w:r>
      <w:proofErr w:type="spellEnd"/>
      <w:r w:rsidR="007639EA" w:rsidRPr="007639EA">
        <w:rPr>
          <w:rStyle w:val="Emphasis"/>
          <w:rFonts w:cstheme="minorHAnsi"/>
        </w:rPr>
        <w:t xml:space="preserve"> </w:t>
      </w:r>
      <w:proofErr w:type="spellStart"/>
      <w:r w:rsidR="007639EA" w:rsidRPr="007639EA">
        <w:rPr>
          <w:rStyle w:val="Emphasis"/>
          <w:rFonts w:cstheme="minorHAnsi"/>
        </w:rPr>
        <w:t>Research</w:t>
      </w:r>
      <w:proofErr w:type="spellEnd"/>
      <w:r w:rsidR="007639EA" w:rsidRPr="007639EA">
        <w:rPr>
          <w:rStyle w:val="Emphasis"/>
          <w:rFonts w:cstheme="minorHAnsi"/>
        </w:rPr>
        <w:t xml:space="preserve"> and </w:t>
      </w:r>
      <w:proofErr w:type="spellStart"/>
      <w:r w:rsidR="007639EA" w:rsidRPr="007639EA">
        <w:rPr>
          <w:rStyle w:val="Emphasis"/>
          <w:rFonts w:cstheme="minorHAnsi"/>
        </w:rPr>
        <w:t>Academic</w:t>
      </w:r>
      <w:proofErr w:type="spellEnd"/>
      <w:r w:rsidR="007639EA" w:rsidRPr="007639EA">
        <w:rPr>
          <w:rStyle w:val="Emphasis"/>
          <w:rFonts w:cstheme="minorHAnsi"/>
        </w:rPr>
        <w:t xml:space="preserve"> </w:t>
      </w:r>
      <w:proofErr w:type="spellStart"/>
      <w:r w:rsidR="007639EA" w:rsidRPr="007639EA">
        <w:rPr>
          <w:rStyle w:val="Emphasis"/>
          <w:rFonts w:cstheme="minorHAnsi"/>
        </w:rPr>
        <w:t>Development</w:t>
      </w:r>
      <w:proofErr w:type="spellEnd"/>
      <w:r w:rsidR="007639EA" w:rsidRPr="007639EA">
        <w:rPr>
          <w:rStyle w:val="Emphasis"/>
          <w:rFonts w:cstheme="minorHAnsi"/>
        </w:rPr>
        <w:t xml:space="preserve"> in </w:t>
      </w:r>
      <w:proofErr w:type="spellStart"/>
      <w:r w:rsidR="007639EA" w:rsidRPr="007639EA">
        <w:rPr>
          <w:rStyle w:val="Emphasis"/>
          <w:rFonts w:cstheme="minorHAnsi"/>
        </w:rPr>
        <w:t>the</w:t>
      </w:r>
      <w:proofErr w:type="spellEnd"/>
      <w:r w:rsidR="007639EA" w:rsidRPr="007639EA">
        <w:rPr>
          <w:rStyle w:val="Emphasis"/>
          <w:rFonts w:cstheme="minorHAnsi"/>
        </w:rPr>
        <w:t xml:space="preserve"> </w:t>
      </w:r>
      <w:proofErr w:type="spellStart"/>
      <w:r w:rsidR="007639EA" w:rsidRPr="007639EA">
        <w:rPr>
          <w:rStyle w:val="Emphasis"/>
          <w:rFonts w:cstheme="minorHAnsi"/>
        </w:rPr>
        <w:t>Arts</w:t>
      </w:r>
      <w:proofErr w:type="spellEnd"/>
      <w:r w:rsidR="007639EA" w:rsidRPr="007639EA">
        <w:rPr>
          <w:rFonts w:eastAsia="Times New Roman" w:cstheme="minorHAnsi"/>
          <w:color w:val="333333"/>
          <w:lang w:eastAsia="fi-FI"/>
        </w:rPr>
        <w:t xml:space="preserve"> (CERADA) o</w:t>
      </w:r>
      <w:r w:rsidRPr="007639EA">
        <w:rPr>
          <w:rFonts w:eastAsia="Times New Roman" w:cstheme="minorHAnsi"/>
          <w:color w:val="333333"/>
          <w:lang w:eastAsia="fi-FI"/>
        </w:rPr>
        <w:t xml:space="preserve">n käynnistänyt huhtikuussa 2018 tutkimuksen </w:t>
      </w:r>
      <w:r w:rsidRPr="00550E3F">
        <w:rPr>
          <w:rFonts w:eastAsia="Times New Roman" w:cstheme="minorHAnsi"/>
          <w:color w:val="333333"/>
          <w:lang w:eastAsia="fi-FI"/>
        </w:rPr>
        <w:t xml:space="preserve">Taidetestaajat-hankkeesta. Taidetestaajat </w:t>
      </w:r>
      <w:proofErr w:type="gramStart"/>
      <w:r w:rsidRPr="00550E3F">
        <w:rPr>
          <w:rFonts w:eastAsia="Times New Roman" w:cstheme="minorHAnsi"/>
          <w:color w:val="333333"/>
          <w:lang w:eastAsia="fi-FI"/>
        </w:rPr>
        <w:t>on</w:t>
      </w:r>
      <w:proofErr w:type="gramEnd"/>
      <w:r w:rsidRPr="00550E3F">
        <w:rPr>
          <w:rFonts w:eastAsia="Times New Roman" w:cstheme="minorHAnsi"/>
          <w:color w:val="333333"/>
          <w:lang w:eastAsia="fi-FI"/>
        </w:rPr>
        <w:t xml:space="preserve"> Suomen Kulttuurirahaston hanke, jossa kolmelle ikäluokalle kahdeksasluokkalaisia ja heidän ohjaajille tarjotaan mahdollisuus vierailla kahdessa kulttuurikohteessa.</w:t>
      </w:r>
      <w:r w:rsidR="007639EA" w:rsidRPr="007639EA">
        <w:rPr>
          <w:rFonts w:eastAsia="Times New Roman" w:cstheme="minorHAnsi"/>
          <w:color w:val="333333"/>
          <w:lang w:eastAsia="fi-FI"/>
        </w:rPr>
        <w:t xml:space="preserve"> SKR rahoittaa myös käynnistyneen tutkimuksen, joka valmistuu vuoden 2019 loppuun mennessä.</w:t>
      </w:r>
      <w:r w:rsidRPr="007639EA">
        <w:rPr>
          <w:rFonts w:eastAsia="Times New Roman" w:cstheme="minorHAnsi"/>
          <w:color w:val="333333"/>
          <w:lang w:eastAsia="fi-FI"/>
        </w:rPr>
        <w:t xml:space="preserve"> Tutkijaksi on rekrytoitu</w:t>
      </w:r>
      <w:r w:rsidR="007639EA">
        <w:rPr>
          <w:rFonts w:eastAsia="Times New Roman" w:cstheme="minorHAnsi"/>
          <w:color w:val="333333"/>
          <w:lang w:eastAsia="fi-FI"/>
        </w:rPr>
        <w:t xml:space="preserve"> FT</w:t>
      </w:r>
      <w:r w:rsidRPr="007639EA">
        <w:rPr>
          <w:rFonts w:eastAsia="Times New Roman" w:cstheme="minorHAnsi"/>
          <w:color w:val="333333"/>
          <w:lang w:eastAsia="fi-FI"/>
        </w:rPr>
        <w:t xml:space="preserve"> Tarja Pääjoki. Hän</w:t>
      </w:r>
      <w:r w:rsidRPr="00550E3F">
        <w:rPr>
          <w:rFonts w:eastAsia="Times New Roman" w:cstheme="minorHAnsi"/>
          <w:color w:val="333333"/>
          <w:lang w:eastAsia="fi-FI"/>
        </w:rPr>
        <w:t xml:space="preserve"> </w:t>
      </w:r>
      <w:r w:rsidR="007639EA">
        <w:rPr>
          <w:rFonts w:eastAsia="Times New Roman" w:cstheme="minorHAnsi"/>
          <w:color w:val="333333"/>
          <w:lang w:eastAsia="fi-FI"/>
        </w:rPr>
        <w:t>selvittää, millaisia</w:t>
      </w:r>
      <w:r w:rsidRPr="00550E3F">
        <w:rPr>
          <w:rFonts w:eastAsia="Times New Roman" w:cstheme="minorHAnsi"/>
          <w:color w:val="333333"/>
          <w:lang w:eastAsia="fi-FI"/>
        </w:rPr>
        <w:t xml:space="preserve"> tuloksia Taidetestaajat-tyyppisellä hankkeella voidaan saavuttaa. Pääjoki on aiemmin työskennellyt opettajana ja tutkijana musiikin, taiteen ja kulttuurin tutkimuksen laitoksella Jyväskylän yliopistossa.</w:t>
      </w:r>
    </w:p>
    <w:p w:rsidR="00550E3F" w:rsidRPr="007639EA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  <w:r w:rsidRPr="007639EA">
        <w:rPr>
          <w:rFonts w:cstheme="minorHAnsi"/>
          <w:bCs/>
          <w:iCs/>
        </w:rPr>
        <w:t>Tutkimuksen tehtävänä on tarkastella k</w:t>
      </w:r>
      <w:r w:rsidRPr="00550E3F">
        <w:rPr>
          <w:rFonts w:cstheme="minorHAnsi"/>
          <w:bCs/>
          <w:iCs/>
        </w:rPr>
        <w:t>oulujen</w:t>
      </w:r>
      <w:r w:rsidRPr="007639EA">
        <w:rPr>
          <w:rFonts w:cstheme="minorHAnsi"/>
          <w:bCs/>
          <w:iCs/>
        </w:rPr>
        <w:t xml:space="preserve"> ja taideinstituutioiden välistä</w:t>
      </w:r>
      <w:r w:rsidRPr="00550E3F">
        <w:rPr>
          <w:rFonts w:cstheme="minorHAnsi"/>
          <w:bCs/>
          <w:iCs/>
        </w:rPr>
        <w:t xml:space="preserve"> yhteistyö</w:t>
      </w:r>
      <w:r w:rsidRPr="007639EA">
        <w:rPr>
          <w:rFonts w:cstheme="minorHAnsi"/>
          <w:bCs/>
          <w:iCs/>
        </w:rPr>
        <w:t>tä</w:t>
      </w:r>
      <w:r w:rsidRPr="00550E3F">
        <w:rPr>
          <w:rFonts w:cstheme="minorHAnsi"/>
          <w:bCs/>
          <w:iCs/>
        </w:rPr>
        <w:t xml:space="preserve">. Miten yhteistyö toimi suhteessa </w:t>
      </w:r>
      <w:r w:rsidRPr="007639EA">
        <w:rPr>
          <w:rFonts w:cstheme="minorHAnsi"/>
          <w:bCs/>
          <w:iCs/>
        </w:rPr>
        <w:t>Taidetestaajat-</w:t>
      </w:r>
      <w:r w:rsidRPr="00550E3F">
        <w:rPr>
          <w:rFonts w:cstheme="minorHAnsi"/>
          <w:bCs/>
          <w:iCs/>
        </w:rPr>
        <w:t>hankkeen tavoitteisiin ja miten toimintamallia voi kehittää?</w:t>
      </w:r>
      <w:r w:rsidRPr="00550E3F">
        <w:rPr>
          <w:rFonts w:cstheme="minorHAnsi"/>
        </w:rPr>
        <w:t xml:space="preserve"> </w:t>
      </w:r>
      <w:r w:rsidRPr="007639EA">
        <w:rPr>
          <w:rFonts w:cstheme="minorHAnsi"/>
          <w:bCs/>
          <w:iCs/>
        </w:rPr>
        <w:t>K</w:t>
      </w:r>
      <w:r w:rsidR="00034258">
        <w:rPr>
          <w:rFonts w:cstheme="minorHAnsi"/>
          <w:bCs/>
          <w:iCs/>
        </w:rPr>
        <w:t>ysymys on tärkeä, sillä k</w:t>
      </w:r>
      <w:r w:rsidRPr="007639EA">
        <w:rPr>
          <w:rFonts w:cstheme="minorHAnsi"/>
          <w:bCs/>
          <w:iCs/>
        </w:rPr>
        <w:t>oulut ovat merkittävässä asemassa taiteen saavutettavuuden parantamisessa, jotta sellaisetkin nuoret tavoittavat taidepalvelut, joilla muista syistä ei ole mahdollisuutta päästä taiteen ääreen.</w:t>
      </w:r>
      <w:r w:rsidR="00034258">
        <w:rPr>
          <w:rFonts w:cstheme="minorHAnsi"/>
          <w:bCs/>
          <w:iCs/>
        </w:rPr>
        <w:t xml:space="preserve"> Myös taidelaitokset tarvitsevat tietoa siitä, miten esimerkiksi yleisötyön keinoin voidaan vastata koulujen ja nuorten tarpeisiin.</w:t>
      </w:r>
    </w:p>
    <w:p w:rsidR="00550E3F" w:rsidRPr="007639EA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</w:p>
    <w:p w:rsidR="00550E3F" w:rsidRPr="007639EA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  <w:r w:rsidRPr="007639EA">
        <w:rPr>
          <w:rFonts w:cstheme="minorHAnsi"/>
          <w:bCs/>
          <w:iCs/>
        </w:rPr>
        <w:t>Rehtoreilta ja opettajilta kerätään tietoa osallistumiskokemuksista: rohkaisiko hanke vierailemaan taidekohteissa jatkossakin? Taidelaitos</w:t>
      </w:r>
      <w:r w:rsidR="007639EA">
        <w:rPr>
          <w:rFonts w:cstheme="minorHAnsi"/>
          <w:bCs/>
          <w:iCs/>
        </w:rPr>
        <w:t xml:space="preserve">ten kokemukset </w:t>
      </w:r>
      <w:r w:rsidR="009C1F86">
        <w:rPr>
          <w:rFonts w:cstheme="minorHAnsi"/>
          <w:bCs/>
          <w:iCs/>
        </w:rPr>
        <w:t xml:space="preserve">koulujen ja </w:t>
      </w:r>
      <w:r w:rsidRPr="007639EA">
        <w:rPr>
          <w:rFonts w:cstheme="minorHAnsi"/>
          <w:bCs/>
          <w:iCs/>
        </w:rPr>
        <w:t>nuorten</w:t>
      </w:r>
      <w:r w:rsidR="009C1F86">
        <w:rPr>
          <w:rFonts w:cstheme="minorHAnsi"/>
          <w:bCs/>
          <w:iCs/>
        </w:rPr>
        <w:t xml:space="preserve"> kanssa toimimisesta</w:t>
      </w:r>
      <w:r w:rsidRPr="007639EA">
        <w:rPr>
          <w:rFonts w:cstheme="minorHAnsi"/>
          <w:bCs/>
          <w:iCs/>
        </w:rPr>
        <w:t xml:space="preserve"> tuovat tietoa siitä, mit</w:t>
      </w:r>
      <w:r w:rsidR="009C1F86">
        <w:rPr>
          <w:rFonts w:cstheme="minorHAnsi"/>
          <w:bCs/>
          <w:iCs/>
        </w:rPr>
        <w:t>en taidelaitoksen voivat kehittää palvelujaan nuoret huomioiden</w:t>
      </w:r>
      <w:r w:rsidRPr="007639EA">
        <w:rPr>
          <w:rFonts w:cstheme="minorHAnsi"/>
          <w:bCs/>
          <w:iCs/>
        </w:rPr>
        <w:t xml:space="preserve">. Tutkimuksessa kysytään myös, löysivätkö taidelaitokset ja koulut uusia ratkaisuja </w:t>
      </w:r>
      <w:r w:rsidR="009C1F86">
        <w:rPr>
          <w:rFonts w:cstheme="minorHAnsi"/>
          <w:bCs/>
          <w:iCs/>
        </w:rPr>
        <w:t xml:space="preserve">keskinäiseen, </w:t>
      </w:r>
      <w:r w:rsidRPr="007639EA">
        <w:rPr>
          <w:rFonts w:cstheme="minorHAnsi"/>
          <w:bCs/>
          <w:iCs/>
        </w:rPr>
        <w:t xml:space="preserve">monialaiseen yhteistyöhön, ja millaisin edellytyksin sitä voitaisiin tulevaisuudessa toteuttaa. Tärkeä välittävä taho </w:t>
      </w:r>
      <w:r w:rsidR="005744BA" w:rsidRPr="007639EA">
        <w:rPr>
          <w:rFonts w:cstheme="minorHAnsi"/>
          <w:bCs/>
          <w:iCs/>
        </w:rPr>
        <w:t>koulujen ja taidelaitosten välillä on hankkeessa</w:t>
      </w:r>
      <w:r w:rsidRPr="007639EA">
        <w:rPr>
          <w:rFonts w:cstheme="minorHAnsi"/>
          <w:bCs/>
          <w:iCs/>
        </w:rPr>
        <w:t xml:space="preserve"> Lastenkulttuurikeskusten liitto, ja sen aluekoordinaattoreilta kerätään tietoa siitä, mitä resursseja ja toimenpiteitä tarvitaan koulujen ja taidelaitosten yhteistyön toteuttamiseen.</w:t>
      </w:r>
    </w:p>
    <w:p w:rsidR="00550E3F" w:rsidRPr="007639EA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</w:p>
    <w:p w:rsidR="00550E3F" w:rsidRPr="00550E3F" w:rsidRDefault="00550E3F" w:rsidP="007639E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  <w:r w:rsidRPr="007639EA">
        <w:rPr>
          <w:rFonts w:cstheme="minorHAnsi"/>
          <w:bCs/>
          <w:iCs/>
        </w:rPr>
        <w:t>Jo tutkimuksen alkumetreillä on havaittu, että Taidetestaajat tuottaa tutkimuksen kannalta poikkeuksellisen mittavan ja kiinnostavan asetelman</w:t>
      </w:r>
      <w:r w:rsidR="005744BA" w:rsidRPr="007639EA">
        <w:rPr>
          <w:rFonts w:cstheme="minorHAnsi"/>
          <w:bCs/>
          <w:iCs/>
        </w:rPr>
        <w:t xml:space="preserve"> t</w:t>
      </w:r>
      <w:r w:rsidRPr="007639EA">
        <w:rPr>
          <w:rFonts w:cstheme="minorHAnsi"/>
          <w:bCs/>
          <w:iCs/>
        </w:rPr>
        <w:t>aidekasvatuksen</w:t>
      </w:r>
      <w:r w:rsidRPr="007639EA">
        <w:rPr>
          <w:rFonts w:cstheme="minorHAnsi"/>
        </w:rPr>
        <w:t xml:space="preserve"> </w:t>
      </w:r>
      <w:r w:rsidR="005744BA" w:rsidRPr="007639EA">
        <w:rPr>
          <w:rFonts w:cstheme="minorHAnsi"/>
        </w:rPr>
        <w:t xml:space="preserve">kehittämiseksi. Eri ammattilaisen innostuksen, epäröinnin ja hämmästyksen hetket kertovat siitä, että hankkeen tuottama kokemustieto on uusia mahdollisuuksia avaavaa. </w:t>
      </w:r>
      <w:r w:rsidRPr="007639EA">
        <w:rPr>
          <w:rFonts w:cstheme="minorHAnsi"/>
        </w:rPr>
        <w:t>Tutkimus</w:t>
      </w:r>
      <w:r w:rsidR="009C1F86">
        <w:rPr>
          <w:rFonts w:cstheme="minorHAnsi"/>
        </w:rPr>
        <w:t>tulosten perusteella tuotetaan</w:t>
      </w:r>
      <w:r w:rsidRPr="00550E3F">
        <w:rPr>
          <w:rFonts w:cstheme="minorHAnsi"/>
        </w:rPr>
        <w:t xml:space="preserve"> toimenpidesuosituksia, joiden avulla koulujen ja taidelaitosten </w:t>
      </w:r>
      <w:r w:rsidR="009C1F86">
        <w:rPr>
          <w:rFonts w:cstheme="minorHAnsi"/>
        </w:rPr>
        <w:t xml:space="preserve">käytännön </w:t>
      </w:r>
      <w:r w:rsidR="005744BA" w:rsidRPr="007639EA">
        <w:rPr>
          <w:rFonts w:cstheme="minorHAnsi"/>
        </w:rPr>
        <w:t>yhteistyötä</w:t>
      </w:r>
      <w:r w:rsidRPr="00550E3F">
        <w:rPr>
          <w:rFonts w:cstheme="minorHAnsi"/>
        </w:rPr>
        <w:t xml:space="preserve"> voidaan kehittää</w:t>
      </w:r>
      <w:r w:rsidR="005744BA" w:rsidRPr="007639EA">
        <w:rPr>
          <w:rFonts w:cstheme="minorHAnsi"/>
        </w:rPr>
        <w:t xml:space="preserve"> jatkossa, kun esteet ja mahdollisuudet tunnistetaan</w:t>
      </w:r>
      <w:r w:rsidRPr="00550E3F">
        <w:rPr>
          <w:rFonts w:cstheme="minorHAnsi"/>
        </w:rPr>
        <w:t xml:space="preserve">. </w:t>
      </w:r>
    </w:p>
    <w:p w:rsidR="00550E3F" w:rsidRPr="00550E3F" w:rsidRDefault="00550E3F" w:rsidP="007639EA">
      <w:pPr>
        <w:spacing w:line="276" w:lineRule="auto"/>
        <w:rPr>
          <w:rFonts w:cstheme="minorHAnsi"/>
        </w:rPr>
      </w:pPr>
    </w:p>
    <w:sectPr w:rsidR="00550E3F" w:rsidRPr="0055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8EB"/>
    <w:multiLevelType w:val="multilevel"/>
    <w:tmpl w:val="81B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E79B5"/>
    <w:multiLevelType w:val="hybridMultilevel"/>
    <w:tmpl w:val="3842C392"/>
    <w:lvl w:ilvl="0" w:tplc="E2080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3F"/>
    <w:rsid w:val="00016B9B"/>
    <w:rsid w:val="00017175"/>
    <w:rsid w:val="0003363A"/>
    <w:rsid w:val="00034258"/>
    <w:rsid w:val="00070912"/>
    <w:rsid w:val="000744A4"/>
    <w:rsid w:val="00084452"/>
    <w:rsid w:val="0008734F"/>
    <w:rsid w:val="000C201E"/>
    <w:rsid w:val="000C5693"/>
    <w:rsid w:val="000E12FE"/>
    <w:rsid w:val="000F23F9"/>
    <w:rsid w:val="001173D8"/>
    <w:rsid w:val="00121619"/>
    <w:rsid w:val="00136BC1"/>
    <w:rsid w:val="00137947"/>
    <w:rsid w:val="00144BCB"/>
    <w:rsid w:val="00146D4A"/>
    <w:rsid w:val="0015042F"/>
    <w:rsid w:val="00157DE9"/>
    <w:rsid w:val="001B2FE9"/>
    <w:rsid w:val="001B6A3E"/>
    <w:rsid w:val="001B6F4B"/>
    <w:rsid w:val="001E23E7"/>
    <w:rsid w:val="0021662A"/>
    <w:rsid w:val="00230DD9"/>
    <w:rsid w:val="002426B4"/>
    <w:rsid w:val="002672F0"/>
    <w:rsid w:val="00272D1B"/>
    <w:rsid w:val="0029588E"/>
    <w:rsid w:val="002A35A3"/>
    <w:rsid w:val="002A5D2E"/>
    <w:rsid w:val="002B5033"/>
    <w:rsid w:val="002C21B8"/>
    <w:rsid w:val="002C39A3"/>
    <w:rsid w:val="002C663C"/>
    <w:rsid w:val="002E5B1F"/>
    <w:rsid w:val="00310BDA"/>
    <w:rsid w:val="0032249D"/>
    <w:rsid w:val="00327660"/>
    <w:rsid w:val="00340A1A"/>
    <w:rsid w:val="003411D9"/>
    <w:rsid w:val="003741E7"/>
    <w:rsid w:val="00375CDB"/>
    <w:rsid w:val="00391906"/>
    <w:rsid w:val="0039642D"/>
    <w:rsid w:val="003974F3"/>
    <w:rsid w:val="003C08D9"/>
    <w:rsid w:val="003E0866"/>
    <w:rsid w:val="003E2550"/>
    <w:rsid w:val="003F202C"/>
    <w:rsid w:val="003F48D6"/>
    <w:rsid w:val="003F55A6"/>
    <w:rsid w:val="0041011D"/>
    <w:rsid w:val="004239D1"/>
    <w:rsid w:val="004248F1"/>
    <w:rsid w:val="004378D6"/>
    <w:rsid w:val="00465352"/>
    <w:rsid w:val="00472E51"/>
    <w:rsid w:val="004A577B"/>
    <w:rsid w:val="004C511E"/>
    <w:rsid w:val="004F2478"/>
    <w:rsid w:val="00511FC6"/>
    <w:rsid w:val="0051445C"/>
    <w:rsid w:val="00550E3F"/>
    <w:rsid w:val="00573902"/>
    <w:rsid w:val="005744BA"/>
    <w:rsid w:val="005863C2"/>
    <w:rsid w:val="00587FBA"/>
    <w:rsid w:val="00593B90"/>
    <w:rsid w:val="005A1D06"/>
    <w:rsid w:val="005A4733"/>
    <w:rsid w:val="005B0786"/>
    <w:rsid w:val="005B0D53"/>
    <w:rsid w:val="00625F24"/>
    <w:rsid w:val="00626581"/>
    <w:rsid w:val="006A1606"/>
    <w:rsid w:val="006A388E"/>
    <w:rsid w:val="006B5FF8"/>
    <w:rsid w:val="006C73D8"/>
    <w:rsid w:val="006F707F"/>
    <w:rsid w:val="00715741"/>
    <w:rsid w:val="007455A5"/>
    <w:rsid w:val="007638CE"/>
    <w:rsid w:val="007639EA"/>
    <w:rsid w:val="007A110A"/>
    <w:rsid w:val="007A1A7E"/>
    <w:rsid w:val="007E0640"/>
    <w:rsid w:val="007E55FD"/>
    <w:rsid w:val="008306DA"/>
    <w:rsid w:val="008822BA"/>
    <w:rsid w:val="008905F3"/>
    <w:rsid w:val="008A20BC"/>
    <w:rsid w:val="008D48C7"/>
    <w:rsid w:val="008F1050"/>
    <w:rsid w:val="008F1575"/>
    <w:rsid w:val="008F20B3"/>
    <w:rsid w:val="008F325B"/>
    <w:rsid w:val="008F71C6"/>
    <w:rsid w:val="009011BD"/>
    <w:rsid w:val="00912D58"/>
    <w:rsid w:val="009214E4"/>
    <w:rsid w:val="00931132"/>
    <w:rsid w:val="00940A86"/>
    <w:rsid w:val="00946D1D"/>
    <w:rsid w:val="009C1F86"/>
    <w:rsid w:val="009E135D"/>
    <w:rsid w:val="009F59E4"/>
    <w:rsid w:val="00A03159"/>
    <w:rsid w:val="00A15D62"/>
    <w:rsid w:val="00A42952"/>
    <w:rsid w:val="00A638D7"/>
    <w:rsid w:val="00A77609"/>
    <w:rsid w:val="00A82714"/>
    <w:rsid w:val="00A90A4B"/>
    <w:rsid w:val="00AA399E"/>
    <w:rsid w:val="00AA7A62"/>
    <w:rsid w:val="00AB0B4E"/>
    <w:rsid w:val="00AB2C50"/>
    <w:rsid w:val="00AC5538"/>
    <w:rsid w:val="00AD21C3"/>
    <w:rsid w:val="00AD4901"/>
    <w:rsid w:val="00AD7F10"/>
    <w:rsid w:val="00B02B8F"/>
    <w:rsid w:val="00B053A3"/>
    <w:rsid w:val="00B10E83"/>
    <w:rsid w:val="00B1137A"/>
    <w:rsid w:val="00B432A6"/>
    <w:rsid w:val="00B64470"/>
    <w:rsid w:val="00B755D5"/>
    <w:rsid w:val="00B812C1"/>
    <w:rsid w:val="00B9527C"/>
    <w:rsid w:val="00BB05E8"/>
    <w:rsid w:val="00BB43E6"/>
    <w:rsid w:val="00BD37AE"/>
    <w:rsid w:val="00BE5933"/>
    <w:rsid w:val="00BF5DD7"/>
    <w:rsid w:val="00C15B16"/>
    <w:rsid w:val="00C163CC"/>
    <w:rsid w:val="00C46A9E"/>
    <w:rsid w:val="00C74B2F"/>
    <w:rsid w:val="00C8211B"/>
    <w:rsid w:val="00C97D40"/>
    <w:rsid w:val="00CB701B"/>
    <w:rsid w:val="00CD6F03"/>
    <w:rsid w:val="00D634DE"/>
    <w:rsid w:val="00D7325E"/>
    <w:rsid w:val="00D73B52"/>
    <w:rsid w:val="00D829BB"/>
    <w:rsid w:val="00D86333"/>
    <w:rsid w:val="00D87DE4"/>
    <w:rsid w:val="00D90AE2"/>
    <w:rsid w:val="00D910F1"/>
    <w:rsid w:val="00D9507B"/>
    <w:rsid w:val="00DC0FDB"/>
    <w:rsid w:val="00DC2262"/>
    <w:rsid w:val="00DE7215"/>
    <w:rsid w:val="00DE75D2"/>
    <w:rsid w:val="00E10B9B"/>
    <w:rsid w:val="00E11AFF"/>
    <w:rsid w:val="00E132F0"/>
    <w:rsid w:val="00E16EA2"/>
    <w:rsid w:val="00E16F73"/>
    <w:rsid w:val="00E66754"/>
    <w:rsid w:val="00E671A8"/>
    <w:rsid w:val="00E81F72"/>
    <w:rsid w:val="00E83929"/>
    <w:rsid w:val="00E921F1"/>
    <w:rsid w:val="00EA6DA0"/>
    <w:rsid w:val="00EB0C41"/>
    <w:rsid w:val="00EC737B"/>
    <w:rsid w:val="00ED1D73"/>
    <w:rsid w:val="00EE701A"/>
    <w:rsid w:val="00F36912"/>
    <w:rsid w:val="00F37CFC"/>
    <w:rsid w:val="00F636BD"/>
    <w:rsid w:val="00F64868"/>
    <w:rsid w:val="00F858D5"/>
    <w:rsid w:val="00F8797E"/>
    <w:rsid w:val="00F93279"/>
    <w:rsid w:val="00FD6633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06CB-2069-4DB5-9440-DF4E2A8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3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53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6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Pääjoki, Tarja</dc:creator>
  <cp:keywords/>
  <dc:description/>
  <cp:lastModifiedBy>Syrjänen Tii</cp:lastModifiedBy>
  <cp:revision>2</cp:revision>
  <dcterms:created xsi:type="dcterms:W3CDTF">2018-11-12T13:22:00Z</dcterms:created>
  <dcterms:modified xsi:type="dcterms:W3CDTF">2018-11-12T13:22:00Z</dcterms:modified>
</cp:coreProperties>
</file>